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D" w:rsidRDefault="00B86DA1" w:rsidP="00B86DA1">
      <w:pPr>
        <w:jc w:val="center"/>
        <w:rPr>
          <w:sz w:val="40"/>
          <w:szCs w:val="40"/>
        </w:rPr>
      </w:pPr>
      <w:r w:rsidRPr="004A7B93">
        <w:rPr>
          <w:noProof/>
          <w:sz w:val="48"/>
          <w:szCs w:val="48"/>
          <w:lang w:eastAsia="en-GB"/>
        </w:rPr>
        <w:drawing>
          <wp:inline distT="0" distB="0" distL="0" distR="0" wp14:anchorId="5400688E" wp14:editId="2EB7E42E">
            <wp:extent cx="926163" cy="812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ebbear-community-school.png"/>
                    <pic:cNvPicPr/>
                  </pic:nvPicPr>
                  <pic:blipFill rotWithShape="1">
                    <a:blip r:embed="rId5">
                      <a:extLst/>
                    </a:blip>
                    <a:srcRect/>
                    <a:stretch>
                      <a:fillRect/>
                    </a:stretch>
                  </pic:blipFill>
                  <pic:spPr>
                    <a:xfrm>
                      <a:off x="0" y="0"/>
                      <a:ext cx="926163" cy="812534"/>
                    </a:xfrm>
                    <a:prstGeom prst="rect">
                      <a:avLst/>
                    </a:prstGeom>
                    <a:noFill/>
                    <a:ln>
                      <a:noFill/>
                    </a:ln>
                    <a:effectLst/>
                    <a:extLst/>
                  </pic:spPr>
                </pic:pic>
              </a:graphicData>
            </a:graphic>
          </wp:inline>
        </w:drawing>
      </w:r>
      <w:proofErr w:type="spellStart"/>
      <w:r w:rsidRPr="00B86DA1">
        <w:rPr>
          <w:sz w:val="40"/>
          <w:szCs w:val="40"/>
        </w:rPr>
        <w:t>Shebbear</w:t>
      </w:r>
      <w:proofErr w:type="spellEnd"/>
      <w:r w:rsidRPr="00B86DA1">
        <w:rPr>
          <w:sz w:val="40"/>
          <w:szCs w:val="40"/>
        </w:rPr>
        <w:t xml:space="preserve"> Community School – Recovery Plan September 2020</w:t>
      </w:r>
    </w:p>
    <w:p w:rsidR="00B86DA1" w:rsidRDefault="00B86DA1">
      <w:proofErr w:type="spellStart"/>
      <w:r>
        <w:t>Shebbear</w:t>
      </w:r>
      <w:proofErr w:type="spellEnd"/>
      <w:r>
        <w:t xml:space="preserve"> Community School is determined that all pupils are given the opportunity to be ‘back on track’ as quickly as possible when all pupils return full time in September. We will focus on ensuring routines, expectations, standards, relationships and values are quickly re-established. We will be making both academic and emotional well-being our absolute priority.</w:t>
      </w:r>
    </w:p>
    <w:p w:rsidR="00B86DA1" w:rsidRPr="000B5381" w:rsidRDefault="00B86DA1">
      <w:pPr>
        <w:rPr>
          <w:sz w:val="28"/>
          <w:szCs w:val="28"/>
        </w:rPr>
      </w:pPr>
      <w:r w:rsidRPr="000B5381">
        <w:rPr>
          <w:sz w:val="28"/>
          <w:szCs w:val="28"/>
        </w:rPr>
        <w:t>The thr</w:t>
      </w:r>
      <w:r w:rsidR="000B5381" w:rsidRPr="000B5381">
        <w:rPr>
          <w:sz w:val="28"/>
          <w:szCs w:val="28"/>
        </w:rPr>
        <w:t>ee key strands for September will be</w:t>
      </w:r>
      <w:r w:rsidRPr="000B5381">
        <w:rPr>
          <w:sz w:val="28"/>
          <w:szCs w:val="28"/>
        </w:rPr>
        <w:t>:</w:t>
      </w:r>
    </w:p>
    <w:p w:rsidR="00B86DA1" w:rsidRDefault="000B5381">
      <w:r>
        <w:t xml:space="preserve">  </w:t>
      </w:r>
      <w:r w:rsidR="00D96AA6">
        <w:t xml:space="preserve">                                                   </w:t>
      </w:r>
      <w:r>
        <w:t xml:space="preserve">                          </w:t>
      </w:r>
      <w:r>
        <w:rPr>
          <w:noProof/>
        </w:rPr>
        <w:drawing>
          <wp:inline distT="0" distB="0" distL="0" distR="0" wp14:anchorId="78943936" wp14:editId="6963C77F">
            <wp:extent cx="4002259" cy="1962138"/>
            <wp:effectExtent l="0" t="0" r="0" b="635"/>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205990" cy="2062019"/>
                    </a:xfrm>
                    <a:prstGeom prst="rect">
                      <a:avLst/>
                    </a:prstGeom>
                    <a:ln/>
                  </pic:spPr>
                </pic:pic>
              </a:graphicData>
            </a:graphic>
          </wp:inline>
        </w:drawing>
      </w:r>
    </w:p>
    <w:p w:rsidR="000B5381" w:rsidRPr="000B5381" w:rsidRDefault="000B5381">
      <w:pPr>
        <w:rPr>
          <w:sz w:val="24"/>
          <w:szCs w:val="24"/>
        </w:rPr>
      </w:pPr>
      <w:r w:rsidRPr="000B5381">
        <w:rPr>
          <w:sz w:val="24"/>
          <w:szCs w:val="24"/>
        </w:rPr>
        <w:t>Taking in to account that pupils will return to school with varying experiences over the last few months, the level of support will be implemented in a tiered approach.</w:t>
      </w:r>
    </w:p>
    <w:p w:rsidR="000B5381" w:rsidRPr="00D96AA6" w:rsidRDefault="000B5381">
      <w:pPr>
        <w:rPr>
          <w:color w:val="00B050"/>
          <w:sz w:val="28"/>
          <w:szCs w:val="28"/>
        </w:rPr>
      </w:pPr>
      <w:r w:rsidRPr="00D96AA6">
        <w:rPr>
          <w:color w:val="00B050"/>
          <w:sz w:val="28"/>
          <w:szCs w:val="28"/>
        </w:rPr>
        <w:t>Universal Support – The provision that is applicable to all children in school</w:t>
      </w:r>
    </w:p>
    <w:p w:rsidR="000B5381" w:rsidRPr="00D96AA6" w:rsidRDefault="000B5381">
      <w:pPr>
        <w:rPr>
          <w:color w:val="FFC000"/>
          <w:sz w:val="28"/>
          <w:szCs w:val="28"/>
        </w:rPr>
      </w:pPr>
      <w:r w:rsidRPr="00D96AA6">
        <w:rPr>
          <w:color w:val="FFC000"/>
          <w:sz w:val="28"/>
          <w:szCs w:val="28"/>
        </w:rPr>
        <w:t>Focussed Support – Additional measures for groups of children that can be delivered through class provision or additional family contact</w:t>
      </w:r>
    </w:p>
    <w:p w:rsidR="000B5381" w:rsidRDefault="000B5381">
      <w:pPr>
        <w:rPr>
          <w:color w:val="C00000"/>
          <w:sz w:val="28"/>
          <w:szCs w:val="28"/>
        </w:rPr>
      </w:pPr>
      <w:r w:rsidRPr="00D96AA6">
        <w:rPr>
          <w:color w:val="C00000"/>
          <w:sz w:val="28"/>
          <w:szCs w:val="28"/>
        </w:rPr>
        <w:t>Targeted Support – Specific support for individuals or families</w:t>
      </w:r>
    </w:p>
    <w:p w:rsidR="00DB442F" w:rsidRPr="00DB442F" w:rsidRDefault="00DB442F">
      <w:pPr>
        <w:rPr>
          <w:color w:val="00B0F0"/>
          <w:sz w:val="36"/>
          <w:szCs w:val="36"/>
        </w:rPr>
      </w:pPr>
      <w:r w:rsidRPr="00DB442F">
        <w:rPr>
          <w:color w:val="00B0F0"/>
          <w:sz w:val="36"/>
          <w:szCs w:val="36"/>
        </w:rPr>
        <w:lastRenderedPageBreak/>
        <w:t>Pastoral Care</w:t>
      </w:r>
    </w:p>
    <w:tbl>
      <w:tblPr>
        <w:tblW w:w="15388" w:type="dxa"/>
        <w:tblInd w:w="-720"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4A0" w:firstRow="1" w:lastRow="0" w:firstColumn="1" w:lastColumn="0" w:noHBand="0" w:noVBand="1"/>
      </w:tblPr>
      <w:tblGrid>
        <w:gridCol w:w="5129"/>
        <w:gridCol w:w="5129"/>
        <w:gridCol w:w="5130"/>
      </w:tblGrid>
      <w:tr w:rsidR="00D96AA6" w:rsidTr="000C1E11">
        <w:tc>
          <w:tcPr>
            <w:tcW w:w="5129" w:type="dxa"/>
            <w:tcBorders>
              <w:top w:val="nil"/>
              <w:left w:val="nil"/>
              <w:bottom w:val="nil"/>
              <w:right w:val="nil"/>
            </w:tcBorders>
            <w:shd w:val="clear" w:color="auto" w:fill="33CCCC"/>
          </w:tcPr>
          <w:p w:rsidR="00D96AA6" w:rsidRDefault="00D96AA6" w:rsidP="002349CF">
            <w:pPr>
              <w:rPr>
                <w:color w:val="000000"/>
              </w:rPr>
            </w:pPr>
            <w:r>
              <w:rPr>
                <w:color w:val="000000"/>
              </w:rPr>
              <w:t>Universal Support</w:t>
            </w:r>
          </w:p>
        </w:tc>
        <w:tc>
          <w:tcPr>
            <w:tcW w:w="5129" w:type="dxa"/>
            <w:tcBorders>
              <w:top w:val="nil"/>
              <w:left w:val="nil"/>
              <w:bottom w:val="nil"/>
              <w:right w:val="nil"/>
            </w:tcBorders>
            <w:shd w:val="clear" w:color="auto" w:fill="33CCCC"/>
          </w:tcPr>
          <w:p w:rsidR="00D96AA6" w:rsidRDefault="00D96AA6" w:rsidP="002349CF">
            <w:pPr>
              <w:rPr>
                <w:color w:val="000000"/>
              </w:rPr>
            </w:pPr>
            <w:r>
              <w:rPr>
                <w:color w:val="000000"/>
              </w:rPr>
              <w:t>Focused Support</w:t>
            </w:r>
          </w:p>
        </w:tc>
        <w:tc>
          <w:tcPr>
            <w:tcW w:w="5130" w:type="dxa"/>
            <w:tcBorders>
              <w:top w:val="nil"/>
              <w:left w:val="nil"/>
              <w:bottom w:val="nil"/>
              <w:right w:val="nil"/>
            </w:tcBorders>
            <w:shd w:val="clear" w:color="auto" w:fill="33CCCC"/>
          </w:tcPr>
          <w:p w:rsidR="00D96AA6" w:rsidRDefault="00D96AA6" w:rsidP="002349CF">
            <w:pPr>
              <w:rPr>
                <w:color w:val="000000"/>
              </w:rPr>
            </w:pPr>
            <w:r>
              <w:rPr>
                <w:color w:val="000000"/>
              </w:rPr>
              <w:t>Targeted Support</w:t>
            </w:r>
          </w:p>
        </w:tc>
      </w:tr>
      <w:tr w:rsidR="00D96AA6" w:rsidTr="000C1E11">
        <w:tc>
          <w:tcPr>
            <w:tcW w:w="5129" w:type="dxa"/>
            <w:shd w:val="clear" w:color="auto" w:fill="FFFFFF"/>
          </w:tcPr>
          <w:p w:rsidR="00D96AA6" w:rsidRDefault="00D96AA6" w:rsidP="002349CF">
            <w:pPr>
              <w:pBdr>
                <w:top w:val="nil"/>
                <w:left w:val="nil"/>
                <w:bottom w:val="nil"/>
                <w:right w:val="nil"/>
                <w:between w:val="nil"/>
              </w:pBdr>
              <w:ind w:left="360"/>
              <w:rPr>
                <w:color w:val="000000"/>
              </w:rPr>
            </w:pPr>
          </w:p>
          <w:p w:rsidR="00D96AA6" w:rsidRDefault="00D96AA6" w:rsidP="00D96AA6">
            <w:pPr>
              <w:numPr>
                <w:ilvl w:val="0"/>
                <w:numId w:val="1"/>
              </w:numPr>
              <w:pBdr>
                <w:top w:val="nil"/>
                <w:left w:val="nil"/>
                <w:bottom w:val="nil"/>
                <w:right w:val="nil"/>
                <w:between w:val="nil"/>
              </w:pBdr>
              <w:spacing w:after="0"/>
              <w:rPr>
                <w:color w:val="000000"/>
              </w:rPr>
            </w:pPr>
            <w:r>
              <w:rPr>
                <w:rFonts w:ascii="Calibri" w:eastAsia="Calibri" w:hAnsi="Calibri" w:cs="Calibri"/>
                <w:color w:val="000000"/>
              </w:rPr>
              <w:t>Children who demonstrate changes in behaviour</w:t>
            </w:r>
            <w:r>
              <w:rPr>
                <w:rFonts w:ascii="Calibri" w:eastAsia="Calibri" w:hAnsi="Calibri" w:cs="Calibri"/>
                <w:color w:val="000000"/>
              </w:rPr>
              <w:t xml:space="preserve"> are to be referred to DSL </w:t>
            </w:r>
          </w:p>
          <w:p w:rsidR="00D96AA6" w:rsidRDefault="00D96AA6" w:rsidP="00D96AA6">
            <w:pPr>
              <w:numPr>
                <w:ilvl w:val="0"/>
                <w:numId w:val="1"/>
              </w:numPr>
              <w:pBdr>
                <w:top w:val="nil"/>
                <w:left w:val="nil"/>
                <w:bottom w:val="nil"/>
                <w:right w:val="nil"/>
                <w:between w:val="nil"/>
              </w:pBdr>
              <w:spacing w:after="0"/>
              <w:rPr>
                <w:color w:val="000000"/>
              </w:rPr>
            </w:pPr>
            <w:r>
              <w:rPr>
                <w:rFonts w:ascii="Calibri" w:eastAsia="Calibri" w:hAnsi="Calibri" w:cs="Calibri"/>
                <w:color w:val="000000"/>
              </w:rPr>
              <w:t>Maintain communications through Class Dojo</w:t>
            </w:r>
            <w:r>
              <w:rPr>
                <w:rFonts w:ascii="Calibri" w:eastAsia="Calibri" w:hAnsi="Calibri" w:cs="Calibri"/>
                <w:color w:val="000000"/>
              </w:rPr>
              <w:t>, website, Facebook page</w:t>
            </w:r>
            <w:r>
              <w:rPr>
                <w:rFonts w:ascii="Calibri" w:eastAsia="Calibri" w:hAnsi="Calibri" w:cs="Calibri"/>
                <w:color w:val="000000"/>
              </w:rPr>
              <w:t xml:space="preserve"> and sharing of class work with parents to maintain that ‘connection’</w:t>
            </w:r>
          </w:p>
          <w:p w:rsidR="00D96AA6" w:rsidRDefault="00D96AA6" w:rsidP="00D96AA6">
            <w:pPr>
              <w:numPr>
                <w:ilvl w:val="0"/>
                <w:numId w:val="1"/>
              </w:numPr>
              <w:pBdr>
                <w:top w:val="nil"/>
                <w:left w:val="nil"/>
                <w:bottom w:val="nil"/>
                <w:right w:val="nil"/>
                <w:between w:val="nil"/>
              </w:pBdr>
              <w:spacing w:after="0"/>
              <w:rPr>
                <w:color w:val="000000"/>
              </w:rPr>
            </w:pPr>
            <w:r>
              <w:rPr>
                <w:rFonts w:ascii="Calibri" w:eastAsia="Calibri" w:hAnsi="Calibri" w:cs="Calibri"/>
                <w:color w:val="000000"/>
              </w:rPr>
              <w:t xml:space="preserve">PSHE to focus on change, anxiety and mindfulness – any cause for concern to be referred to </w:t>
            </w:r>
            <w:r>
              <w:rPr>
                <w:rFonts w:ascii="Calibri" w:eastAsia="Calibri" w:hAnsi="Calibri" w:cs="Calibri"/>
                <w:color w:val="000000"/>
              </w:rPr>
              <w:t>DSL</w:t>
            </w:r>
          </w:p>
          <w:p w:rsidR="00D96AA6" w:rsidRDefault="00D96AA6" w:rsidP="00D96AA6">
            <w:pPr>
              <w:numPr>
                <w:ilvl w:val="0"/>
                <w:numId w:val="1"/>
              </w:numPr>
              <w:pBdr>
                <w:top w:val="nil"/>
                <w:left w:val="nil"/>
                <w:bottom w:val="nil"/>
                <w:right w:val="nil"/>
                <w:between w:val="nil"/>
              </w:pBdr>
              <w:spacing w:after="0"/>
              <w:rPr>
                <w:color w:val="000000"/>
              </w:rPr>
            </w:pPr>
            <w:r>
              <w:rPr>
                <w:rFonts w:ascii="Calibri" w:eastAsia="Calibri" w:hAnsi="Calibri" w:cs="Calibri"/>
                <w:color w:val="000000"/>
              </w:rPr>
              <w:t xml:space="preserve">Environments to be welcoming and celebration </w:t>
            </w:r>
            <w:r>
              <w:rPr>
                <w:rFonts w:ascii="Calibri" w:eastAsia="Calibri" w:hAnsi="Calibri" w:cs="Calibri"/>
                <w:color w:val="000000"/>
              </w:rPr>
              <w:t>achievements of children as a motivator</w:t>
            </w:r>
            <w:r w:rsidR="000C1E11">
              <w:rPr>
                <w:rFonts w:ascii="Calibri" w:eastAsia="Calibri" w:hAnsi="Calibri" w:cs="Calibri"/>
                <w:color w:val="000000"/>
              </w:rPr>
              <w:t xml:space="preserve"> – welcoming to pupils moving to a new classroom</w:t>
            </w:r>
          </w:p>
          <w:p w:rsidR="00D96AA6" w:rsidRDefault="00D96AA6" w:rsidP="00D96AA6">
            <w:pPr>
              <w:numPr>
                <w:ilvl w:val="0"/>
                <w:numId w:val="1"/>
              </w:numPr>
              <w:pBdr>
                <w:top w:val="nil"/>
                <w:left w:val="nil"/>
                <w:bottom w:val="nil"/>
                <w:right w:val="nil"/>
                <w:between w:val="nil"/>
              </w:pBdr>
              <w:spacing w:after="0"/>
              <w:rPr>
                <w:color w:val="000000"/>
              </w:rPr>
            </w:pPr>
            <w:r>
              <w:rPr>
                <w:rFonts w:ascii="Calibri" w:eastAsia="Calibri" w:hAnsi="Calibri" w:cs="Calibri"/>
                <w:color w:val="000000"/>
              </w:rPr>
              <w:t xml:space="preserve">Whole school </w:t>
            </w:r>
            <w:r>
              <w:rPr>
                <w:rFonts w:ascii="Calibri" w:eastAsia="Calibri" w:hAnsi="Calibri" w:cs="Calibri"/>
                <w:color w:val="000000"/>
              </w:rPr>
              <w:t>assemblies to still m</w:t>
            </w:r>
            <w:r>
              <w:rPr>
                <w:rFonts w:ascii="Calibri" w:eastAsia="Calibri" w:hAnsi="Calibri" w:cs="Calibri"/>
                <w:color w:val="000000"/>
              </w:rPr>
              <w:t xml:space="preserve">aintain a ‘togetherness’ including </w:t>
            </w:r>
            <w:r>
              <w:rPr>
                <w:rFonts w:ascii="Calibri" w:eastAsia="Calibri" w:hAnsi="Calibri" w:cs="Calibri"/>
                <w:color w:val="000000"/>
              </w:rPr>
              <w:t>celebrating the successes of the week</w:t>
            </w:r>
          </w:p>
          <w:p w:rsidR="00D96AA6" w:rsidRDefault="00D96AA6" w:rsidP="00D96AA6">
            <w:pPr>
              <w:numPr>
                <w:ilvl w:val="0"/>
                <w:numId w:val="1"/>
              </w:numPr>
              <w:pBdr>
                <w:top w:val="nil"/>
                <w:left w:val="nil"/>
                <w:bottom w:val="nil"/>
                <w:right w:val="nil"/>
                <w:between w:val="nil"/>
              </w:pBdr>
              <w:rPr>
                <w:color w:val="000000"/>
              </w:rPr>
            </w:pPr>
            <w:r>
              <w:rPr>
                <w:rFonts w:ascii="Calibri" w:eastAsia="Calibri" w:hAnsi="Calibri" w:cs="Calibri"/>
                <w:color w:val="000000"/>
              </w:rPr>
              <w:t>Establish up-to-date contact details (especially emails) from parents</w:t>
            </w:r>
          </w:p>
          <w:p w:rsidR="00D96AA6" w:rsidRDefault="00D96AA6" w:rsidP="002349CF"/>
        </w:tc>
        <w:tc>
          <w:tcPr>
            <w:tcW w:w="5129" w:type="dxa"/>
            <w:shd w:val="clear" w:color="auto" w:fill="FFFFFF"/>
          </w:tcPr>
          <w:p w:rsidR="00D96AA6" w:rsidRDefault="00D96AA6" w:rsidP="002349CF">
            <w:pPr>
              <w:pBdr>
                <w:top w:val="nil"/>
                <w:left w:val="nil"/>
                <w:bottom w:val="nil"/>
                <w:right w:val="nil"/>
                <w:between w:val="nil"/>
              </w:pBdr>
              <w:ind w:left="360"/>
              <w:rPr>
                <w:color w:val="000000"/>
              </w:rPr>
            </w:pPr>
          </w:p>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 xml:space="preserve">Class teachers </w:t>
            </w:r>
            <w:r>
              <w:rPr>
                <w:rFonts w:ascii="Calibri" w:eastAsia="Calibri" w:hAnsi="Calibri" w:cs="Calibri"/>
                <w:color w:val="000000"/>
              </w:rPr>
              <w:t>to speak to families who have experienced trauma/change in circumstances – what help do they need?</w:t>
            </w:r>
          </w:p>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Opportunities for group or w</w:t>
            </w:r>
            <w:r>
              <w:rPr>
                <w:rFonts w:ascii="Calibri" w:eastAsia="Calibri" w:hAnsi="Calibri" w:cs="Calibri"/>
                <w:color w:val="000000"/>
              </w:rPr>
              <w:t>hole-class reading sessions – focussed conversations on vocabulary and emotional literacy using books about perseverance, resilience and mindfulness</w:t>
            </w:r>
          </w:p>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 xml:space="preserve">Acknowledge children who may initially struggle to pick up </w:t>
            </w:r>
            <w:r w:rsidR="000C1E11">
              <w:rPr>
                <w:rFonts w:ascii="Calibri" w:eastAsia="Calibri" w:hAnsi="Calibri" w:cs="Calibri"/>
                <w:color w:val="000000"/>
              </w:rPr>
              <w:t xml:space="preserve">on the pace </w:t>
            </w:r>
            <w:r>
              <w:rPr>
                <w:rFonts w:ascii="Calibri" w:eastAsia="Calibri" w:hAnsi="Calibri" w:cs="Calibri"/>
                <w:color w:val="000000"/>
              </w:rPr>
              <w:t>on the learning</w:t>
            </w:r>
          </w:p>
          <w:p w:rsidR="00D96AA6" w:rsidRDefault="00D96AA6" w:rsidP="00D96AA6">
            <w:pPr>
              <w:numPr>
                <w:ilvl w:val="0"/>
                <w:numId w:val="1"/>
              </w:numPr>
              <w:pBdr>
                <w:top w:val="nil"/>
                <w:left w:val="nil"/>
                <w:bottom w:val="nil"/>
                <w:right w:val="nil"/>
                <w:between w:val="nil"/>
              </w:pBdr>
            </w:pPr>
            <w:r>
              <w:rPr>
                <w:rFonts w:ascii="Calibri" w:eastAsia="Calibri" w:hAnsi="Calibri" w:cs="Calibri"/>
                <w:color w:val="000000"/>
              </w:rPr>
              <w:t>Where teachers feel it is app</w:t>
            </w:r>
            <w:r>
              <w:rPr>
                <w:rFonts w:ascii="Calibri" w:eastAsia="Calibri" w:hAnsi="Calibri" w:cs="Calibri"/>
                <w:color w:val="000000"/>
              </w:rPr>
              <w:t>ropriate</w:t>
            </w:r>
            <w:r w:rsidR="000C1E11">
              <w:rPr>
                <w:rFonts w:ascii="Calibri" w:eastAsia="Calibri" w:hAnsi="Calibri" w:cs="Calibri"/>
                <w:color w:val="000000"/>
              </w:rPr>
              <w:t xml:space="preserve">, </w:t>
            </w:r>
            <w:r>
              <w:rPr>
                <w:rFonts w:ascii="Calibri" w:eastAsia="Calibri" w:hAnsi="Calibri" w:cs="Calibri"/>
                <w:color w:val="000000"/>
              </w:rPr>
              <w:t>whole-class opportunities for activities to support strong mental health and well-being such as mindfulness</w:t>
            </w:r>
          </w:p>
          <w:p w:rsidR="00D96AA6" w:rsidRDefault="00D96AA6" w:rsidP="002349CF"/>
        </w:tc>
        <w:tc>
          <w:tcPr>
            <w:tcW w:w="5130" w:type="dxa"/>
            <w:shd w:val="clear" w:color="auto" w:fill="FFFFFF"/>
          </w:tcPr>
          <w:p w:rsidR="00D96AA6" w:rsidRDefault="00D96AA6" w:rsidP="002349CF"/>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 xml:space="preserve">Bereavement support for those children/families identified </w:t>
            </w:r>
          </w:p>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Referrals to external agencies where concerns have been identified</w:t>
            </w:r>
          </w:p>
          <w:p w:rsidR="00D96AA6" w:rsidRDefault="00D96AA6" w:rsidP="00D96AA6">
            <w:pPr>
              <w:numPr>
                <w:ilvl w:val="0"/>
                <w:numId w:val="1"/>
              </w:numPr>
              <w:pBdr>
                <w:top w:val="nil"/>
                <w:left w:val="nil"/>
                <w:bottom w:val="nil"/>
                <w:right w:val="nil"/>
                <w:between w:val="nil"/>
              </w:pBdr>
              <w:spacing w:after="0"/>
            </w:pPr>
            <w:r>
              <w:rPr>
                <w:rFonts w:ascii="Calibri" w:eastAsia="Calibri" w:hAnsi="Calibri" w:cs="Calibri"/>
                <w:color w:val="000000"/>
              </w:rPr>
              <w:t>Provide/receive an update for CP/CIN/Early Help/Vulnerable families through contact with social worker and other external bodies</w:t>
            </w:r>
          </w:p>
          <w:p w:rsidR="00D96AA6" w:rsidRDefault="00D96AA6" w:rsidP="00D96AA6">
            <w:pPr>
              <w:numPr>
                <w:ilvl w:val="0"/>
                <w:numId w:val="1"/>
              </w:numPr>
              <w:pBdr>
                <w:top w:val="nil"/>
                <w:left w:val="nil"/>
                <w:bottom w:val="nil"/>
                <w:right w:val="nil"/>
                <w:between w:val="nil"/>
              </w:pBdr>
            </w:pPr>
            <w:r>
              <w:rPr>
                <w:rFonts w:ascii="Calibri" w:eastAsia="Calibri" w:hAnsi="Calibri" w:cs="Calibri"/>
                <w:color w:val="000000"/>
              </w:rPr>
              <w:t>School nursing referrals for children returning with additional/altered medical concerns (not neglecting mental health)</w:t>
            </w:r>
          </w:p>
          <w:p w:rsidR="00D96AA6" w:rsidRDefault="00D96AA6" w:rsidP="002349CF"/>
        </w:tc>
      </w:tr>
    </w:tbl>
    <w:p w:rsidR="00D96AA6" w:rsidRDefault="00D96AA6">
      <w:pPr>
        <w:rPr>
          <w:color w:val="C00000"/>
          <w:sz w:val="28"/>
          <w:szCs w:val="28"/>
        </w:rPr>
      </w:pPr>
    </w:p>
    <w:p w:rsidR="00DB442F" w:rsidRDefault="00DB442F">
      <w:pPr>
        <w:rPr>
          <w:color w:val="C00000"/>
          <w:sz w:val="36"/>
          <w:szCs w:val="36"/>
        </w:rPr>
      </w:pPr>
    </w:p>
    <w:p w:rsidR="00DB442F" w:rsidRDefault="00DB442F">
      <w:pPr>
        <w:rPr>
          <w:color w:val="C00000"/>
          <w:sz w:val="36"/>
          <w:szCs w:val="36"/>
        </w:rPr>
      </w:pPr>
    </w:p>
    <w:p w:rsidR="00AC526B" w:rsidRDefault="00AC526B">
      <w:pPr>
        <w:rPr>
          <w:color w:val="C00000"/>
          <w:sz w:val="36"/>
          <w:szCs w:val="36"/>
        </w:rPr>
      </w:pPr>
    </w:p>
    <w:p w:rsidR="00DB442F" w:rsidRDefault="00DB442F">
      <w:pPr>
        <w:rPr>
          <w:color w:val="C00000"/>
          <w:sz w:val="36"/>
          <w:szCs w:val="36"/>
        </w:rPr>
      </w:pPr>
      <w:r w:rsidRPr="00DB442F">
        <w:rPr>
          <w:color w:val="C00000"/>
          <w:sz w:val="36"/>
          <w:szCs w:val="36"/>
        </w:rPr>
        <w:lastRenderedPageBreak/>
        <w:t>Tailored Curriculum</w:t>
      </w:r>
    </w:p>
    <w:tbl>
      <w:tblPr>
        <w:tblW w:w="15390" w:type="dxa"/>
        <w:tblInd w:w="-72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5790"/>
        <w:gridCol w:w="5325"/>
        <w:gridCol w:w="4275"/>
      </w:tblGrid>
      <w:tr w:rsidR="00DB442F" w:rsidTr="00AC526B">
        <w:tc>
          <w:tcPr>
            <w:tcW w:w="5790" w:type="dxa"/>
            <w:tcBorders>
              <w:top w:val="nil"/>
              <w:left w:val="nil"/>
              <w:bottom w:val="nil"/>
              <w:right w:val="nil"/>
            </w:tcBorders>
            <w:shd w:val="clear" w:color="auto" w:fill="F4B083"/>
          </w:tcPr>
          <w:p w:rsidR="00DB442F" w:rsidRDefault="00DB442F" w:rsidP="002349CF">
            <w:pPr>
              <w:rPr>
                <w:color w:val="000000"/>
              </w:rPr>
            </w:pPr>
            <w:r>
              <w:rPr>
                <w:color w:val="000000"/>
              </w:rPr>
              <w:t>Universal Support</w:t>
            </w:r>
          </w:p>
        </w:tc>
        <w:tc>
          <w:tcPr>
            <w:tcW w:w="5325" w:type="dxa"/>
            <w:tcBorders>
              <w:top w:val="nil"/>
              <w:left w:val="nil"/>
              <w:bottom w:val="nil"/>
              <w:right w:val="nil"/>
            </w:tcBorders>
            <w:shd w:val="clear" w:color="auto" w:fill="F4B083"/>
          </w:tcPr>
          <w:p w:rsidR="00DB442F" w:rsidRDefault="00DB442F" w:rsidP="002349CF">
            <w:pPr>
              <w:rPr>
                <w:color w:val="000000"/>
              </w:rPr>
            </w:pPr>
            <w:r>
              <w:rPr>
                <w:color w:val="000000"/>
              </w:rPr>
              <w:t>Focused Support</w:t>
            </w:r>
          </w:p>
        </w:tc>
        <w:tc>
          <w:tcPr>
            <w:tcW w:w="4275" w:type="dxa"/>
            <w:tcBorders>
              <w:top w:val="nil"/>
              <w:left w:val="nil"/>
              <w:bottom w:val="nil"/>
              <w:right w:val="nil"/>
            </w:tcBorders>
            <w:shd w:val="clear" w:color="auto" w:fill="F4B083"/>
          </w:tcPr>
          <w:p w:rsidR="00DB442F" w:rsidRDefault="00DB442F" w:rsidP="002349CF">
            <w:pPr>
              <w:rPr>
                <w:color w:val="000000"/>
              </w:rPr>
            </w:pPr>
            <w:r>
              <w:rPr>
                <w:color w:val="000000"/>
              </w:rPr>
              <w:t>Targeted Support</w:t>
            </w:r>
          </w:p>
        </w:tc>
      </w:tr>
      <w:tr w:rsidR="00DB442F" w:rsidTr="00AC526B">
        <w:tc>
          <w:tcPr>
            <w:tcW w:w="5790" w:type="dxa"/>
            <w:shd w:val="clear" w:color="auto" w:fill="FFFFFF"/>
          </w:tcPr>
          <w:p w:rsidR="00DB442F" w:rsidRDefault="00DB442F" w:rsidP="002349CF">
            <w:pPr>
              <w:pBdr>
                <w:top w:val="nil"/>
                <w:left w:val="nil"/>
                <w:bottom w:val="nil"/>
                <w:right w:val="nil"/>
                <w:between w:val="nil"/>
              </w:pBdr>
              <w:ind w:left="360"/>
              <w:rPr>
                <w:color w:val="000000"/>
              </w:rPr>
            </w:pP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 xml:space="preserve">Teaching staff to be mindful that any perceived ‘drops’ in standards are not deliberate, but an upturn in standards requires deliberate practice. </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 xml:space="preserve">A focus on handwriting </w:t>
            </w:r>
            <w:r>
              <w:rPr>
                <w:rFonts w:ascii="Calibri" w:eastAsia="Calibri" w:hAnsi="Calibri" w:cs="Calibri"/>
                <w:color w:val="000000"/>
              </w:rPr>
              <w:t xml:space="preserve">and presentation </w:t>
            </w:r>
            <w:r>
              <w:rPr>
                <w:rFonts w:ascii="Calibri" w:eastAsia="Calibri" w:hAnsi="Calibri" w:cs="Calibri"/>
                <w:color w:val="000000"/>
              </w:rPr>
              <w:t>to quickly re-establish high standards – not necessarily explicit sessions, but a heavily promoted class culture</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Phonics to be delivered regularly and with rigour, revising sounds that children may have forgotten.</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Regular reading lessons that foster the love of reading and book enjoyment, but that focus on discussion and pro</w:t>
            </w:r>
            <w:r>
              <w:rPr>
                <w:rFonts w:ascii="Calibri" w:eastAsia="Calibri" w:hAnsi="Calibri" w:cs="Calibri"/>
                <w:color w:val="000000"/>
              </w:rPr>
              <w:t xml:space="preserve">mote speaking and listening. </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 xml:space="preserve">Writing is to be regular and across the curriculum. Lots of short-burst writing to promote writing stamina, but also revision of sentence structures. </w:t>
            </w:r>
            <w:r>
              <w:rPr>
                <w:rFonts w:ascii="Calibri" w:eastAsia="Calibri" w:hAnsi="Calibri" w:cs="Calibri"/>
                <w:color w:val="000000"/>
              </w:rPr>
              <w:t>D</w:t>
            </w:r>
            <w:r>
              <w:rPr>
                <w:rFonts w:ascii="Calibri" w:eastAsia="Calibri" w:hAnsi="Calibri" w:cs="Calibri"/>
                <w:color w:val="000000"/>
              </w:rPr>
              <w:t>edicat</w:t>
            </w:r>
            <w:r>
              <w:rPr>
                <w:rFonts w:ascii="Calibri" w:eastAsia="Calibri" w:hAnsi="Calibri" w:cs="Calibri"/>
                <w:color w:val="000000"/>
              </w:rPr>
              <w:t xml:space="preserve">ed time to write daily and creatively using, as appropriate, resources such as </w:t>
            </w:r>
            <w:hyperlink r:id="rId7">
              <w:r>
                <w:rPr>
                  <w:rFonts w:ascii="Calibri" w:eastAsia="Calibri" w:hAnsi="Calibri" w:cs="Calibri"/>
                  <w:color w:val="0563C1"/>
                  <w:u w:val="single"/>
                </w:rPr>
                <w:t>www.pobble365.com</w:t>
              </w:r>
            </w:hyperlink>
            <w:r>
              <w:rPr>
                <w:rFonts w:ascii="Calibri" w:eastAsia="Calibri" w:hAnsi="Calibri" w:cs="Calibri"/>
                <w:color w:val="000000"/>
              </w:rPr>
              <w:t xml:space="preserve">. </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Maths is to focus on number work with a daily arithmetic se</w:t>
            </w:r>
            <w:r w:rsidR="00AC526B">
              <w:rPr>
                <w:rFonts w:ascii="Calibri" w:eastAsia="Calibri" w:hAnsi="Calibri" w:cs="Calibri"/>
                <w:color w:val="000000"/>
              </w:rPr>
              <w:t>ssion. TT Rock</w:t>
            </w:r>
            <w:r w:rsidR="00A7680D">
              <w:rPr>
                <w:rFonts w:ascii="Calibri" w:eastAsia="Calibri" w:hAnsi="Calibri" w:cs="Calibri"/>
                <w:color w:val="000000"/>
              </w:rPr>
              <w:t xml:space="preserve"> S</w:t>
            </w:r>
            <w:bookmarkStart w:id="0" w:name="_GoBack"/>
            <w:bookmarkEnd w:id="0"/>
            <w:r w:rsidR="00AC526B">
              <w:rPr>
                <w:rFonts w:ascii="Calibri" w:eastAsia="Calibri" w:hAnsi="Calibri" w:cs="Calibri"/>
                <w:color w:val="000000"/>
              </w:rPr>
              <w:t xml:space="preserve">tars </w:t>
            </w:r>
            <w:proofErr w:type="spellStart"/>
            <w:r w:rsidR="00AC526B">
              <w:rPr>
                <w:rFonts w:ascii="Calibri" w:eastAsia="Calibri" w:hAnsi="Calibri" w:cs="Calibri"/>
                <w:color w:val="000000"/>
              </w:rPr>
              <w:t>etc</w:t>
            </w:r>
            <w:proofErr w:type="spellEnd"/>
            <w:r w:rsidR="00AC526B">
              <w:rPr>
                <w:rFonts w:ascii="Calibri" w:eastAsia="Calibri" w:hAnsi="Calibri" w:cs="Calibri"/>
                <w:color w:val="000000"/>
              </w:rPr>
              <w:t xml:space="preserve"> </w:t>
            </w:r>
            <w:r>
              <w:rPr>
                <w:rFonts w:ascii="Calibri" w:eastAsia="Calibri" w:hAnsi="Calibri" w:cs="Calibri"/>
                <w:color w:val="000000"/>
              </w:rPr>
              <w:t>to be accessed regularly to support automaticity of recall – retrieval practice heavily used also.</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 xml:space="preserve">Computing curriculum to focus on online safety and </w:t>
            </w:r>
            <w:r>
              <w:rPr>
                <w:rFonts w:ascii="Calibri" w:eastAsia="Calibri" w:hAnsi="Calibri" w:cs="Calibri"/>
                <w:color w:val="000000"/>
              </w:rPr>
              <w:t>up-skilling pupils in using Google Docs</w:t>
            </w:r>
          </w:p>
          <w:p w:rsidR="00DB442F" w:rsidRDefault="00DB442F" w:rsidP="00DB442F">
            <w:pPr>
              <w:numPr>
                <w:ilvl w:val="0"/>
                <w:numId w:val="2"/>
              </w:numPr>
              <w:pBdr>
                <w:top w:val="nil"/>
                <w:left w:val="nil"/>
                <w:bottom w:val="nil"/>
                <w:right w:val="nil"/>
                <w:between w:val="nil"/>
              </w:pBdr>
              <w:spacing w:after="0"/>
              <w:rPr>
                <w:color w:val="000000"/>
              </w:rPr>
            </w:pPr>
            <w:r>
              <w:rPr>
                <w:rFonts w:ascii="Calibri" w:eastAsia="Calibri" w:hAnsi="Calibri" w:cs="Calibri"/>
                <w:color w:val="000000"/>
              </w:rPr>
              <w:t>PE curriculum to focus on fitness – children are to actively increase their activity levels, beyond ‘games’</w:t>
            </w:r>
          </w:p>
          <w:p w:rsidR="00DB442F" w:rsidRDefault="00DB442F" w:rsidP="00DB442F">
            <w:pPr>
              <w:numPr>
                <w:ilvl w:val="0"/>
                <w:numId w:val="2"/>
              </w:numPr>
              <w:pBdr>
                <w:top w:val="nil"/>
                <w:left w:val="nil"/>
                <w:bottom w:val="nil"/>
                <w:right w:val="nil"/>
                <w:between w:val="nil"/>
              </w:pBdr>
              <w:rPr>
                <w:color w:val="000000"/>
              </w:rPr>
            </w:pPr>
            <w:r>
              <w:rPr>
                <w:rFonts w:ascii="Calibri" w:eastAsia="Calibri" w:hAnsi="Calibri" w:cs="Calibri"/>
                <w:color w:val="000000"/>
              </w:rPr>
              <w:t>‘End of year’ assessments in October</w:t>
            </w:r>
          </w:p>
        </w:tc>
        <w:tc>
          <w:tcPr>
            <w:tcW w:w="5325" w:type="dxa"/>
            <w:shd w:val="clear" w:color="auto" w:fill="FFFFFF"/>
          </w:tcPr>
          <w:p w:rsidR="00DB442F" w:rsidRDefault="00DB442F" w:rsidP="002349CF"/>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SENDCO to contact families to discuss provision this year and share provision mapping so they know what support their child will be receiving.</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 xml:space="preserve">Child voice is to be acknowledged and </w:t>
            </w:r>
            <w:r>
              <w:rPr>
                <w:rFonts w:ascii="Calibri" w:eastAsia="Calibri" w:hAnsi="Calibri" w:cs="Calibri"/>
                <w:color w:val="000000"/>
              </w:rPr>
              <w:t>care to not disengage reluctant pupils</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Promote independent learning for those that have become particularly reliant on an adult (through home-learning).</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 xml:space="preserve">Ensure that appropriate groups receive curricular support but that scaffolding is withdrawn quickly so that emphasis is placed on children being independent learners. </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Gap</w:t>
            </w:r>
            <w:r w:rsidR="00AC526B">
              <w:rPr>
                <w:rFonts w:ascii="Calibri" w:eastAsia="Calibri" w:hAnsi="Calibri" w:cs="Calibri"/>
                <w:color w:val="000000"/>
              </w:rPr>
              <w:t>s in non-core curriculum to be identified where possible and re-caps through lesson starters and quizzes used (in particular core knowledge in science, history, geography and RE)</w:t>
            </w:r>
            <w:r>
              <w:rPr>
                <w:rFonts w:ascii="Calibri" w:eastAsia="Calibri" w:hAnsi="Calibri" w:cs="Calibri"/>
                <w:color w:val="000000"/>
              </w:rPr>
              <w:t xml:space="preserve"> </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 xml:space="preserve">Teachers are to identify </w:t>
            </w:r>
            <w:r w:rsidR="00AC526B">
              <w:rPr>
                <w:rFonts w:ascii="Calibri" w:eastAsia="Calibri" w:hAnsi="Calibri" w:cs="Calibri"/>
                <w:color w:val="000000"/>
              </w:rPr>
              <w:t xml:space="preserve">online resources that may support this such as BBC </w:t>
            </w:r>
            <w:proofErr w:type="spellStart"/>
            <w:r w:rsidR="00AC526B">
              <w:rPr>
                <w:rFonts w:ascii="Calibri" w:eastAsia="Calibri" w:hAnsi="Calibri" w:cs="Calibri"/>
                <w:color w:val="000000"/>
              </w:rPr>
              <w:t>Bitesize</w:t>
            </w:r>
            <w:proofErr w:type="spellEnd"/>
            <w:r w:rsidR="00AC526B">
              <w:rPr>
                <w:rFonts w:ascii="Calibri" w:eastAsia="Calibri" w:hAnsi="Calibri" w:cs="Calibri"/>
                <w:color w:val="000000"/>
              </w:rPr>
              <w:t>, Oak National Academy</w:t>
            </w:r>
          </w:p>
          <w:p w:rsidR="00DB442F" w:rsidRDefault="00AC526B" w:rsidP="00DB442F">
            <w:pPr>
              <w:numPr>
                <w:ilvl w:val="0"/>
                <w:numId w:val="1"/>
              </w:numPr>
              <w:pBdr>
                <w:top w:val="nil"/>
                <w:left w:val="nil"/>
                <w:bottom w:val="nil"/>
                <w:right w:val="nil"/>
                <w:between w:val="nil"/>
              </w:pBdr>
            </w:pPr>
            <w:r>
              <w:rPr>
                <w:rFonts w:ascii="Calibri" w:eastAsia="Calibri" w:hAnsi="Calibri" w:cs="Calibri"/>
                <w:color w:val="000000"/>
              </w:rPr>
              <w:t>Ongoing assessments to build up a clear picture of gaps in knowledge so appropriate support can be put in place</w:t>
            </w:r>
          </w:p>
          <w:p w:rsidR="00DB442F" w:rsidRDefault="00DB442F" w:rsidP="002349CF"/>
        </w:tc>
        <w:tc>
          <w:tcPr>
            <w:tcW w:w="4275" w:type="dxa"/>
            <w:shd w:val="clear" w:color="auto" w:fill="FFFFFF"/>
          </w:tcPr>
          <w:p w:rsidR="00DB442F" w:rsidRDefault="00DB442F" w:rsidP="002349CF"/>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Children who have not engaged in any home-learning to receive specific focus/intervention to support them in quickly returning back to pre-COVID level.</w:t>
            </w:r>
          </w:p>
          <w:p w:rsidR="00DB442F" w:rsidRDefault="00DB442F" w:rsidP="00DB442F">
            <w:pPr>
              <w:numPr>
                <w:ilvl w:val="0"/>
                <w:numId w:val="1"/>
              </w:numPr>
              <w:pBdr>
                <w:top w:val="nil"/>
                <w:left w:val="nil"/>
                <w:bottom w:val="nil"/>
                <w:right w:val="nil"/>
                <w:between w:val="nil"/>
              </w:pBdr>
              <w:spacing w:after="0"/>
            </w:pPr>
            <w:r>
              <w:rPr>
                <w:rFonts w:ascii="Calibri" w:eastAsia="Calibri" w:hAnsi="Calibri" w:cs="Calibri"/>
                <w:color w:val="000000"/>
              </w:rPr>
              <w:t xml:space="preserve">Learning support &amp; Ed Psych support to identify and focus on specific children. </w:t>
            </w:r>
          </w:p>
          <w:p w:rsidR="00DB442F" w:rsidRPr="00A151C3" w:rsidRDefault="00DB442F" w:rsidP="00DB442F">
            <w:pPr>
              <w:numPr>
                <w:ilvl w:val="0"/>
                <w:numId w:val="1"/>
              </w:numPr>
              <w:pBdr>
                <w:top w:val="nil"/>
                <w:left w:val="nil"/>
                <w:bottom w:val="nil"/>
                <w:right w:val="nil"/>
                <w:between w:val="nil"/>
              </w:pBdr>
            </w:pPr>
            <w:r>
              <w:rPr>
                <w:rFonts w:ascii="Calibri" w:eastAsia="Calibri" w:hAnsi="Calibri" w:cs="Calibri"/>
                <w:color w:val="000000"/>
              </w:rPr>
              <w:t>Appropriate adults to work safely with children, by way of intervention –</w:t>
            </w:r>
            <w:r w:rsidR="00A7680D">
              <w:rPr>
                <w:rFonts w:ascii="Calibri" w:eastAsia="Calibri" w:hAnsi="Calibri" w:cs="Calibri"/>
                <w:color w:val="000000"/>
              </w:rPr>
              <w:t>agreement with the c</w:t>
            </w:r>
            <w:r>
              <w:rPr>
                <w:rFonts w:ascii="Calibri" w:eastAsia="Calibri" w:hAnsi="Calibri" w:cs="Calibri"/>
                <w:color w:val="000000"/>
              </w:rPr>
              <w:t>lass</w:t>
            </w:r>
            <w:r w:rsidR="00A7680D">
              <w:rPr>
                <w:rFonts w:ascii="Calibri" w:eastAsia="Calibri" w:hAnsi="Calibri" w:cs="Calibri"/>
                <w:color w:val="000000"/>
              </w:rPr>
              <w:t xml:space="preserve"> </w:t>
            </w:r>
            <w:r>
              <w:rPr>
                <w:rFonts w:ascii="Calibri" w:eastAsia="Calibri" w:hAnsi="Calibri" w:cs="Calibri"/>
                <w:color w:val="000000"/>
              </w:rPr>
              <w:t xml:space="preserve">teacher about the child’s priority learning. </w:t>
            </w:r>
          </w:p>
          <w:p w:rsidR="00DB442F" w:rsidRDefault="00DB442F" w:rsidP="002349CF"/>
          <w:p w:rsidR="00DB442F" w:rsidRDefault="00DB442F" w:rsidP="002349CF"/>
        </w:tc>
      </w:tr>
    </w:tbl>
    <w:p w:rsidR="00DB442F" w:rsidRPr="00965C9A" w:rsidRDefault="00965C9A">
      <w:pPr>
        <w:rPr>
          <w:color w:val="FFFF00"/>
          <w:sz w:val="36"/>
          <w:szCs w:val="36"/>
        </w:rPr>
      </w:pPr>
      <w:r w:rsidRPr="00965C9A">
        <w:rPr>
          <w:color w:val="FFFF00"/>
          <w:sz w:val="36"/>
          <w:szCs w:val="36"/>
        </w:rPr>
        <w:lastRenderedPageBreak/>
        <w:t>Routines and Expectations</w:t>
      </w:r>
    </w:p>
    <w:tbl>
      <w:tblPr>
        <w:tblW w:w="15388" w:type="dxa"/>
        <w:tblInd w:w="-72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A0" w:firstRow="1" w:lastRow="0" w:firstColumn="1" w:lastColumn="0" w:noHBand="0" w:noVBand="1"/>
      </w:tblPr>
      <w:tblGrid>
        <w:gridCol w:w="5129"/>
        <w:gridCol w:w="5129"/>
        <w:gridCol w:w="5130"/>
      </w:tblGrid>
      <w:tr w:rsidR="00965C9A" w:rsidTr="009546DA">
        <w:tc>
          <w:tcPr>
            <w:tcW w:w="5129" w:type="dxa"/>
            <w:tcBorders>
              <w:top w:val="nil"/>
              <w:left w:val="nil"/>
              <w:bottom w:val="nil"/>
              <w:right w:val="nil"/>
            </w:tcBorders>
            <w:shd w:val="clear" w:color="auto" w:fill="FFD965"/>
          </w:tcPr>
          <w:p w:rsidR="00965C9A" w:rsidRDefault="00965C9A" w:rsidP="002349CF">
            <w:pPr>
              <w:rPr>
                <w:color w:val="000000"/>
              </w:rPr>
            </w:pPr>
            <w:r>
              <w:rPr>
                <w:color w:val="000000"/>
              </w:rPr>
              <w:t>Universal Support</w:t>
            </w:r>
          </w:p>
        </w:tc>
        <w:tc>
          <w:tcPr>
            <w:tcW w:w="5129" w:type="dxa"/>
            <w:tcBorders>
              <w:top w:val="nil"/>
              <w:left w:val="nil"/>
              <w:bottom w:val="nil"/>
              <w:right w:val="nil"/>
            </w:tcBorders>
            <w:shd w:val="clear" w:color="auto" w:fill="FFD965"/>
          </w:tcPr>
          <w:p w:rsidR="00965C9A" w:rsidRDefault="00965C9A" w:rsidP="002349CF">
            <w:pPr>
              <w:rPr>
                <w:color w:val="000000"/>
              </w:rPr>
            </w:pPr>
            <w:r>
              <w:rPr>
                <w:color w:val="000000"/>
              </w:rPr>
              <w:t>Focused Support</w:t>
            </w:r>
          </w:p>
        </w:tc>
        <w:tc>
          <w:tcPr>
            <w:tcW w:w="5130" w:type="dxa"/>
            <w:tcBorders>
              <w:top w:val="nil"/>
              <w:left w:val="nil"/>
              <w:bottom w:val="nil"/>
              <w:right w:val="nil"/>
            </w:tcBorders>
            <w:shd w:val="clear" w:color="auto" w:fill="FFD965"/>
          </w:tcPr>
          <w:p w:rsidR="00965C9A" w:rsidRDefault="00965C9A" w:rsidP="002349CF">
            <w:pPr>
              <w:rPr>
                <w:color w:val="000000"/>
              </w:rPr>
            </w:pPr>
            <w:r>
              <w:rPr>
                <w:color w:val="000000"/>
              </w:rPr>
              <w:t>Targeted Support</w:t>
            </w:r>
          </w:p>
        </w:tc>
      </w:tr>
      <w:tr w:rsidR="00965C9A" w:rsidTr="000C1E11">
        <w:trPr>
          <w:trHeight w:val="7264"/>
        </w:trPr>
        <w:tc>
          <w:tcPr>
            <w:tcW w:w="5129" w:type="dxa"/>
            <w:shd w:val="clear" w:color="auto" w:fill="FFFFFF"/>
          </w:tcPr>
          <w:p w:rsidR="00965C9A" w:rsidRDefault="00965C9A" w:rsidP="002349CF">
            <w:pPr>
              <w:pBdr>
                <w:top w:val="nil"/>
                <w:left w:val="nil"/>
                <w:bottom w:val="nil"/>
                <w:right w:val="nil"/>
                <w:between w:val="nil"/>
              </w:pBdr>
              <w:ind w:left="360"/>
              <w:rPr>
                <w:color w:val="000000"/>
              </w:rPr>
            </w:pPr>
          </w:p>
          <w:p w:rsidR="00965C9A" w:rsidRPr="00965C9A" w:rsidRDefault="00965C9A" w:rsidP="00965C9A">
            <w:pPr>
              <w:numPr>
                <w:ilvl w:val="0"/>
                <w:numId w:val="3"/>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Strong emphasis from day one on ‘Every lesson, every day’ ‘over-communicate’ these principles at all opportunities</w:t>
            </w:r>
          </w:p>
          <w:p w:rsidR="00965C9A" w:rsidRDefault="00965C9A" w:rsidP="00965C9A">
            <w:pPr>
              <w:numPr>
                <w:ilvl w:val="0"/>
                <w:numId w:val="3"/>
              </w:numPr>
              <w:pBdr>
                <w:top w:val="nil"/>
                <w:left w:val="nil"/>
                <w:bottom w:val="nil"/>
                <w:right w:val="nil"/>
                <w:between w:val="nil"/>
              </w:pBdr>
              <w:spacing w:after="0"/>
              <w:rPr>
                <w:color w:val="000000"/>
              </w:rPr>
            </w:pPr>
            <w:r>
              <w:rPr>
                <w:rFonts w:ascii="Calibri" w:eastAsia="Calibri" w:hAnsi="Calibri" w:cs="Calibri"/>
                <w:color w:val="000000"/>
              </w:rPr>
              <w:t>Continued focus on expectations of behaviour, standards of work</w:t>
            </w:r>
            <w:r w:rsidR="009546DA">
              <w:rPr>
                <w:rFonts w:ascii="Calibri" w:eastAsia="Calibri" w:hAnsi="Calibri" w:cs="Calibri"/>
                <w:color w:val="000000"/>
              </w:rPr>
              <w:t>, work ethic</w:t>
            </w:r>
          </w:p>
          <w:p w:rsidR="00965C9A" w:rsidRDefault="009546DA" w:rsidP="00965C9A">
            <w:pPr>
              <w:numPr>
                <w:ilvl w:val="0"/>
                <w:numId w:val="3"/>
              </w:numPr>
              <w:pBdr>
                <w:top w:val="nil"/>
                <w:left w:val="nil"/>
                <w:bottom w:val="nil"/>
                <w:right w:val="nil"/>
                <w:between w:val="nil"/>
              </w:pBdr>
              <w:spacing w:after="0"/>
              <w:rPr>
                <w:color w:val="000000"/>
              </w:rPr>
            </w:pPr>
            <w:r>
              <w:rPr>
                <w:rFonts w:ascii="Calibri" w:eastAsia="Calibri" w:hAnsi="Calibri" w:cs="Calibri"/>
                <w:color w:val="000000"/>
              </w:rPr>
              <w:t>Daily reminders on hand washing routines and importance of safety around the school (maintaining the bubbles)</w:t>
            </w:r>
          </w:p>
          <w:p w:rsidR="00965C9A" w:rsidRDefault="00965C9A" w:rsidP="00965C9A">
            <w:pPr>
              <w:numPr>
                <w:ilvl w:val="0"/>
                <w:numId w:val="3"/>
              </w:numPr>
              <w:pBdr>
                <w:top w:val="nil"/>
                <w:left w:val="nil"/>
                <w:bottom w:val="nil"/>
                <w:right w:val="nil"/>
                <w:between w:val="nil"/>
              </w:pBdr>
              <w:rPr>
                <w:color w:val="000000"/>
              </w:rPr>
            </w:pPr>
            <w:r>
              <w:rPr>
                <w:rFonts w:ascii="Calibri" w:eastAsia="Calibri" w:hAnsi="Calibri" w:cs="Calibri"/>
                <w:color w:val="000000"/>
              </w:rPr>
              <w:t xml:space="preserve">All staff to be responsible for the behaviour and attitudes of all children, whilst also acknowledging an adjustment period. </w:t>
            </w:r>
          </w:p>
          <w:p w:rsidR="00965C9A" w:rsidRDefault="00965C9A" w:rsidP="002349CF"/>
        </w:tc>
        <w:tc>
          <w:tcPr>
            <w:tcW w:w="5129" w:type="dxa"/>
            <w:shd w:val="clear" w:color="auto" w:fill="FFFFFF"/>
          </w:tcPr>
          <w:p w:rsidR="00965C9A" w:rsidRDefault="00965C9A" w:rsidP="002349CF"/>
          <w:p w:rsidR="00965C9A" w:rsidRDefault="009546DA" w:rsidP="00965C9A">
            <w:pPr>
              <w:numPr>
                <w:ilvl w:val="0"/>
                <w:numId w:val="3"/>
              </w:numPr>
              <w:pBdr>
                <w:top w:val="nil"/>
                <w:left w:val="nil"/>
                <w:bottom w:val="nil"/>
                <w:right w:val="nil"/>
                <w:between w:val="nil"/>
              </w:pBdr>
              <w:spacing w:after="0"/>
            </w:pPr>
            <w:r>
              <w:rPr>
                <w:rFonts w:ascii="Calibri" w:eastAsia="Calibri" w:hAnsi="Calibri" w:cs="Calibri"/>
                <w:color w:val="000000"/>
              </w:rPr>
              <w:t>Immediate u</w:t>
            </w:r>
            <w:r w:rsidR="00965C9A">
              <w:rPr>
                <w:rFonts w:ascii="Calibri" w:eastAsia="Calibri" w:hAnsi="Calibri" w:cs="Calibri"/>
                <w:color w:val="000000"/>
              </w:rPr>
              <w:t>se of house points to foster good learning behaviours and attitudes to one another. Relate these to the school values and new protective measures.</w:t>
            </w:r>
          </w:p>
          <w:p w:rsidR="00965C9A" w:rsidRDefault="00965C9A" w:rsidP="00965C9A">
            <w:pPr>
              <w:numPr>
                <w:ilvl w:val="0"/>
                <w:numId w:val="3"/>
              </w:numPr>
              <w:pBdr>
                <w:top w:val="nil"/>
                <w:left w:val="nil"/>
                <w:bottom w:val="nil"/>
                <w:right w:val="nil"/>
                <w:between w:val="nil"/>
              </w:pBdr>
              <w:spacing w:after="0"/>
            </w:pPr>
            <w:r>
              <w:rPr>
                <w:rFonts w:ascii="Calibri" w:eastAsia="Calibri" w:hAnsi="Calibri" w:cs="Calibri"/>
                <w:color w:val="000000"/>
              </w:rPr>
              <w:t>Regular reminder for those struggling to distance and follow hygiene procedures. Again, this is everyone’s responsibility. If children are not seen adhering, we are all to address it.</w:t>
            </w:r>
          </w:p>
          <w:p w:rsidR="00965C9A" w:rsidRDefault="00965C9A" w:rsidP="00965C9A">
            <w:pPr>
              <w:numPr>
                <w:ilvl w:val="0"/>
                <w:numId w:val="3"/>
              </w:numPr>
              <w:pBdr>
                <w:top w:val="nil"/>
                <w:left w:val="nil"/>
                <w:bottom w:val="nil"/>
                <w:right w:val="nil"/>
                <w:between w:val="nil"/>
              </w:pBdr>
              <w:spacing w:after="0"/>
            </w:pPr>
            <w:r>
              <w:rPr>
                <w:rFonts w:ascii="Calibri" w:eastAsia="Calibri" w:hAnsi="Calibri" w:cs="Calibri"/>
                <w:color w:val="000000"/>
              </w:rPr>
              <w:t>Specific group conversations or assemblies (distanced) as required if there are pockets of children that are not following expectations.</w:t>
            </w:r>
          </w:p>
          <w:p w:rsidR="00965C9A" w:rsidRDefault="00965C9A" w:rsidP="00965C9A">
            <w:pPr>
              <w:numPr>
                <w:ilvl w:val="0"/>
                <w:numId w:val="3"/>
              </w:numPr>
              <w:pBdr>
                <w:top w:val="nil"/>
                <w:left w:val="nil"/>
                <w:bottom w:val="nil"/>
                <w:right w:val="nil"/>
                <w:between w:val="nil"/>
              </w:pBdr>
            </w:pPr>
            <w:r>
              <w:rPr>
                <w:rFonts w:ascii="Calibri" w:eastAsia="Calibri" w:hAnsi="Calibri" w:cs="Calibri"/>
                <w:color w:val="000000"/>
              </w:rPr>
              <w:t>Quickly identify groups of children that are not attending as regularly as expected.</w:t>
            </w:r>
          </w:p>
          <w:p w:rsidR="00965C9A" w:rsidRDefault="00965C9A" w:rsidP="002349CF"/>
          <w:p w:rsidR="00965C9A" w:rsidRDefault="00965C9A" w:rsidP="002349CF"/>
        </w:tc>
        <w:tc>
          <w:tcPr>
            <w:tcW w:w="5130" w:type="dxa"/>
            <w:shd w:val="clear" w:color="auto" w:fill="FFFFFF"/>
          </w:tcPr>
          <w:p w:rsidR="00965C9A" w:rsidRDefault="00965C9A" w:rsidP="002349CF"/>
          <w:p w:rsidR="00965C9A" w:rsidRDefault="00965C9A" w:rsidP="00965C9A">
            <w:pPr>
              <w:numPr>
                <w:ilvl w:val="0"/>
                <w:numId w:val="3"/>
              </w:numPr>
              <w:pBdr>
                <w:top w:val="nil"/>
                <w:left w:val="nil"/>
                <w:bottom w:val="nil"/>
                <w:right w:val="nil"/>
                <w:between w:val="nil"/>
              </w:pBdr>
              <w:spacing w:after="0"/>
            </w:pPr>
            <w:r>
              <w:rPr>
                <w:rFonts w:ascii="Calibri" w:eastAsia="Calibri" w:hAnsi="Calibri" w:cs="Calibri"/>
                <w:color w:val="000000"/>
              </w:rPr>
              <w:t>Provide a</w:t>
            </w:r>
            <w:r w:rsidR="009546DA">
              <w:rPr>
                <w:rFonts w:ascii="Calibri" w:eastAsia="Calibri" w:hAnsi="Calibri" w:cs="Calibri"/>
                <w:color w:val="000000"/>
              </w:rPr>
              <w:t xml:space="preserve">dditional support materials </w:t>
            </w:r>
            <w:r>
              <w:rPr>
                <w:rFonts w:ascii="Calibri" w:eastAsia="Calibri" w:hAnsi="Calibri" w:cs="Calibri"/>
                <w:color w:val="000000"/>
              </w:rPr>
              <w:t>for those requiring it.</w:t>
            </w:r>
          </w:p>
          <w:p w:rsidR="00965C9A" w:rsidRDefault="009546DA" w:rsidP="00965C9A">
            <w:pPr>
              <w:numPr>
                <w:ilvl w:val="0"/>
                <w:numId w:val="3"/>
              </w:numPr>
              <w:pBdr>
                <w:top w:val="nil"/>
                <w:left w:val="nil"/>
                <w:bottom w:val="nil"/>
                <w:right w:val="nil"/>
                <w:between w:val="nil"/>
              </w:pBdr>
              <w:spacing w:after="0"/>
            </w:pPr>
            <w:bookmarkStart w:id="1" w:name="_heading=h.gjdgxs" w:colFirst="0" w:colLast="0"/>
            <w:bookmarkEnd w:id="1"/>
            <w:r>
              <w:rPr>
                <w:rFonts w:ascii="Calibri" w:eastAsia="Calibri" w:hAnsi="Calibri" w:cs="Calibri"/>
                <w:color w:val="000000"/>
              </w:rPr>
              <w:t xml:space="preserve">EWO </w:t>
            </w:r>
            <w:r w:rsidR="00965C9A">
              <w:rPr>
                <w:rFonts w:ascii="Calibri" w:eastAsia="Calibri" w:hAnsi="Calibri" w:cs="Calibri"/>
                <w:color w:val="000000"/>
              </w:rPr>
              <w:t>to conduct home-visits for those children with a particularly poor start in terms of attendance.</w:t>
            </w:r>
          </w:p>
          <w:p w:rsidR="00965C9A" w:rsidRDefault="00965C9A" w:rsidP="00965C9A">
            <w:pPr>
              <w:numPr>
                <w:ilvl w:val="0"/>
                <w:numId w:val="3"/>
              </w:numPr>
              <w:pBdr>
                <w:top w:val="nil"/>
                <w:left w:val="nil"/>
                <w:bottom w:val="nil"/>
                <w:right w:val="nil"/>
                <w:between w:val="nil"/>
              </w:pBdr>
              <w:spacing w:after="0"/>
            </w:pPr>
            <w:r>
              <w:rPr>
                <w:rFonts w:ascii="Calibri" w:eastAsia="Calibri" w:hAnsi="Calibri" w:cs="Calibri"/>
                <w:color w:val="000000"/>
              </w:rPr>
              <w:t>If individuals stand out as being unable to quickly</w:t>
            </w:r>
            <w:r w:rsidR="009546DA">
              <w:rPr>
                <w:rFonts w:ascii="Calibri" w:eastAsia="Calibri" w:hAnsi="Calibri" w:cs="Calibri"/>
                <w:color w:val="000000"/>
              </w:rPr>
              <w:t xml:space="preserve"> return to the </w:t>
            </w:r>
            <w:proofErr w:type="spellStart"/>
            <w:r w:rsidR="009546DA">
              <w:rPr>
                <w:rFonts w:ascii="Calibri" w:eastAsia="Calibri" w:hAnsi="Calibri" w:cs="Calibri"/>
                <w:color w:val="000000"/>
              </w:rPr>
              <w:t>Shebbear</w:t>
            </w:r>
            <w:proofErr w:type="spellEnd"/>
            <w:r w:rsidR="009546DA">
              <w:rPr>
                <w:rFonts w:ascii="Calibri" w:eastAsia="Calibri" w:hAnsi="Calibri" w:cs="Calibri"/>
                <w:color w:val="000000"/>
              </w:rPr>
              <w:t xml:space="preserve"> expectations</w:t>
            </w:r>
            <w:r>
              <w:rPr>
                <w:rFonts w:ascii="Calibri" w:eastAsia="Calibri" w:hAnsi="Calibri" w:cs="Calibri"/>
                <w:color w:val="000000"/>
              </w:rPr>
              <w:t>, contact with parents is to be made and a b</w:t>
            </w:r>
            <w:r w:rsidR="009546DA">
              <w:rPr>
                <w:rFonts w:ascii="Calibri" w:eastAsia="Calibri" w:hAnsi="Calibri" w:cs="Calibri"/>
                <w:color w:val="000000"/>
              </w:rPr>
              <w:t>ehaviour plan</w:t>
            </w:r>
            <w:r>
              <w:rPr>
                <w:rFonts w:ascii="Calibri" w:eastAsia="Calibri" w:hAnsi="Calibri" w:cs="Calibri"/>
                <w:color w:val="000000"/>
              </w:rPr>
              <w:t xml:space="preserve"> drawn up (if related to poor behaviour).</w:t>
            </w:r>
          </w:p>
          <w:p w:rsidR="00965C9A" w:rsidRDefault="00965C9A" w:rsidP="00965C9A">
            <w:pPr>
              <w:numPr>
                <w:ilvl w:val="0"/>
                <w:numId w:val="3"/>
              </w:numPr>
              <w:pBdr>
                <w:top w:val="nil"/>
                <w:left w:val="nil"/>
                <w:bottom w:val="nil"/>
                <w:right w:val="nil"/>
                <w:between w:val="nil"/>
              </w:pBdr>
              <w:spacing w:after="0"/>
            </w:pPr>
            <w:r>
              <w:rPr>
                <w:rFonts w:ascii="Calibri" w:eastAsia="Calibri" w:hAnsi="Calibri" w:cs="Calibri"/>
                <w:color w:val="000000"/>
              </w:rPr>
              <w:t xml:space="preserve">Specific praise needs to be given to those children that have adapted well (in their own context). </w:t>
            </w:r>
          </w:p>
          <w:p w:rsidR="00965C9A" w:rsidRDefault="00965C9A" w:rsidP="00965C9A">
            <w:pPr>
              <w:numPr>
                <w:ilvl w:val="0"/>
                <w:numId w:val="3"/>
              </w:numPr>
              <w:pBdr>
                <w:top w:val="nil"/>
                <w:left w:val="nil"/>
                <w:bottom w:val="nil"/>
                <w:right w:val="nil"/>
                <w:between w:val="nil"/>
              </w:pBdr>
            </w:pPr>
            <w:r>
              <w:rPr>
                <w:rFonts w:ascii="Calibri" w:eastAsia="Calibri" w:hAnsi="Calibri" w:cs="Calibri"/>
                <w:color w:val="000000"/>
              </w:rPr>
              <w:t>This praise can be awarded in class, through virtual assemblies or through messages to parents on Class Dojo.</w:t>
            </w:r>
          </w:p>
          <w:p w:rsidR="00965C9A" w:rsidRDefault="00965C9A" w:rsidP="002349CF"/>
          <w:p w:rsidR="00965C9A" w:rsidRDefault="00965C9A" w:rsidP="002349CF">
            <w:pPr>
              <w:rPr>
                <w:b/>
              </w:rPr>
            </w:pPr>
            <w:r>
              <w:rPr>
                <w:b/>
              </w:rPr>
              <w:t>At all stages, we must acknowledge that some children will need more time than others to adjust and ‘return as normal’.</w:t>
            </w:r>
          </w:p>
          <w:p w:rsidR="009546DA" w:rsidRDefault="009546DA" w:rsidP="002349CF">
            <w:pPr>
              <w:rPr>
                <w:b/>
              </w:rPr>
            </w:pPr>
            <w:r>
              <w:rPr>
                <w:b/>
              </w:rPr>
              <w:t>We must also acknowledge, in particular, those pupils who are new to the school including the new reception children who will have missed much of their final term at pre-school.</w:t>
            </w:r>
          </w:p>
        </w:tc>
      </w:tr>
    </w:tbl>
    <w:p w:rsidR="00D96AA6" w:rsidRPr="00D96AA6" w:rsidRDefault="00D96AA6">
      <w:pPr>
        <w:rPr>
          <w:color w:val="C00000"/>
          <w:sz w:val="28"/>
          <w:szCs w:val="28"/>
        </w:rPr>
      </w:pPr>
    </w:p>
    <w:p w:rsidR="000B5381" w:rsidRDefault="000B5381"/>
    <w:sectPr w:rsidR="000B5381" w:rsidSect="00D96A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D4B"/>
    <w:multiLevelType w:val="multilevel"/>
    <w:tmpl w:val="02BC4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F1F2525"/>
    <w:multiLevelType w:val="multilevel"/>
    <w:tmpl w:val="79FEA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F2110BB"/>
    <w:multiLevelType w:val="multilevel"/>
    <w:tmpl w:val="F4C85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A1"/>
    <w:rsid w:val="000B5381"/>
    <w:rsid w:val="000C1E11"/>
    <w:rsid w:val="003D2EE7"/>
    <w:rsid w:val="005413FD"/>
    <w:rsid w:val="007F29BD"/>
    <w:rsid w:val="009546DA"/>
    <w:rsid w:val="00965C9A"/>
    <w:rsid w:val="00A151C3"/>
    <w:rsid w:val="00A7680D"/>
    <w:rsid w:val="00AC4639"/>
    <w:rsid w:val="00AC526B"/>
    <w:rsid w:val="00B506EA"/>
    <w:rsid w:val="00B86DA1"/>
    <w:rsid w:val="00D96AA6"/>
    <w:rsid w:val="00D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F3F5-5BC7-4E51-AA4A-0190C485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bble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NAlford</dc:creator>
  <cp:keywords/>
  <dc:description/>
  <cp:lastModifiedBy>NAlford</cp:lastModifiedBy>
  <cp:revision>8</cp:revision>
  <cp:lastPrinted>2020-07-16T14:12:00Z</cp:lastPrinted>
  <dcterms:created xsi:type="dcterms:W3CDTF">2020-07-15T09:27:00Z</dcterms:created>
  <dcterms:modified xsi:type="dcterms:W3CDTF">2020-07-17T08:54:00Z</dcterms:modified>
</cp:coreProperties>
</file>